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228" w:type="dxa"/>
        <w:tblCellSpacing w:w="15" w:type="dxa"/>
        <w:tblInd w:w="-1395" w:type="dxa"/>
        <w:tblCellMar>
          <w:top w:w="15" w:type="dxa"/>
          <w:left w:w="15" w:type="dxa"/>
          <w:bottom w:w="15" w:type="dxa"/>
          <w:right w:w="15" w:type="dxa"/>
        </w:tblCellMar>
        <w:tblLook w:val="04A0" w:firstRow="1" w:lastRow="0" w:firstColumn="1" w:lastColumn="0" w:noHBand="0" w:noVBand="1"/>
      </w:tblPr>
      <w:tblGrid>
        <w:gridCol w:w="12228"/>
      </w:tblGrid>
      <w:tr w:rsidR="00D472F0" w:rsidRPr="00D472F0" w:rsidTr="00D472F0">
        <w:trPr>
          <w:tblCellSpacing w:w="15" w:type="dxa"/>
        </w:trPr>
        <w:tc>
          <w:tcPr>
            <w:tcW w:w="12168" w:type="dxa"/>
            <w:tcBorders>
              <w:top w:val="single" w:sz="6" w:space="0" w:color="D3D3D3"/>
              <w:left w:val="single" w:sz="6" w:space="0" w:color="D3D3D3"/>
              <w:bottom w:val="single" w:sz="6" w:space="0" w:color="D3D3D3"/>
              <w:right w:val="single" w:sz="6" w:space="0" w:color="D3D3D3"/>
            </w:tcBorders>
            <w:shd w:val="clear" w:color="auto" w:fill="FFEFD5"/>
            <w:vAlign w:val="center"/>
            <w:hideMark/>
          </w:tcPr>
          <w:p w:rsidR="00D472F0" w:rsidRPr="00D472F0" w:rsidRDefault="00D472F0" w:rsidP="00D472F0">
            <w:pPr>
              <w:numPr>
                <w:ilvl w:val="0"/>
                <w:numId w:val="2"/>
              </w:numPr>
              <w:bidi/>
              <w:spacing w:before="100" w:beforeAutospacing="1" w:after="100" w:afterAutospacing="1" w:line="240" w:lineRule="auto"/>
              <w:rPr>
                <w:rFonts w:ascii="Times New Roman" w:eastAsia="Times New Roman" w:hAnsi="Times New Roman" w:cs="B Titr"/>
                <w:lang w:bidi="fa-IR"/>
              </w:rPr>
            </w:pPr>
            <w:r w:rsidRPr="00D472F0">
              <w:rPr>
                <w:rFonts w:ascii="Times New Roman" w:eastAsia="Times New Roman" w:hAnsi="Times New Roman" w:cs="B Titr"/>
                <w:rtl/>
                <w:lang w:bidi="fa-IR"/>
              </w:rPr>
              <w:t>ابتدا</w:t>
            </w:r>
            <w:r w:rsidRPr="00D472F0">
              <w:rPr>
                <w:rFonts w:ascii="Times New Roman" w:eastAsia="Times New Roman" w:hAnsi="Times New Roman" w:cs="B Titr"/>
                <w:lang w:bidi="fa-IR"/>
              </w:rPr>
              <w:t> </w:t>
            </w:r>
            <w:hyperlink r:id="rId9" w:tooltip="ترازو" w:history="1">
              <w:r w:rsidRPr="00D472F0">
                <w:rPr>
                  <w:rFonts w:ascii="Times New Roman" w:eastAsia="Times New Roman" w:hAnsi="Times New Roman" w:cs="B Titr"/>
                  <w:b/>
                  <w:bCs/>
                  <w:color w:val="0066FF"/>
                  <w:rtl/>
                  <w:lang w:bidi="fa-IR"/>
                </w:rPr>
                <w:t>ترازو</w:t>
              </w:r>
            </w:hyperlink>
            <w:r w:rsidRPr="00D472F0">
              <w:rPr>
                <w:rFonts w:ascii="Times New Roman" w:eastAsia="Times New Roman" w:hAnsi="Times New Roman" w:cs="B Titr"/>
                <w:lang w:bidi="fa-IR"/>
              </w:rPr>
              <w:t> </w:t>
            </w:r>
            <w:r w:rsidRPr="00D472F0">
              <w:rPr>
                <w:rFonts w:ascii="Times New Roman" w:eastAsia="Times New Roman" w:hAnsi="Times New Roman" w:cs="B Titr"/>
                <w:rtl/>
                <w:lang w:bidi="fa-IR"/>
              </w:rPr>
              <w:t>را در محلی مسطح ، تمیز و بدون رطوبت قرار دهید ، در صورتی که بر روی بدنه ی ترازوی دیجیتال حباب تراز می بینید جهت تنظیم ترازو در حالت استاندارد از حباب تراز کمک بگیرید</w:t>
            </w:r>
            <w:r w:rsidRPr="00D472F0">
              <w:rPr>
                <w:rFonts w:ascii="Times New Roman" w:eastAsia="Times New Roman" w:hAnsi="Times New Roman" w:cs="B Titr"/>
                <w:lang w:bidi="fa-IR"/>
              </w:rPr>
              <w:t xml:space="preserve"> .</w:t>
            </w:r>
          </w:p>
          <w:p w:rsidR="00D472F0" w:rsidRPr="00D472F0" w:rsidRDefault="00D472F0" w:rsidP="00D472F0">
            <w:pPr>
              <w:numPr>
                <w:ilvl w:val="0"/>
                <w:numId w:val="2"/>
              </w:numPr>
              <w:bidi/>
              <w:spacing w:before="100" w:beforeAutospacing="1" w:after="100" w:afterAutospacing="1" w:line="240" w:lineRule="auto"/>
              <w:rPr>
                <w:rFonts w:ascii="Times New Roman" w:eastAsia="Times New Roman" w:hAnsi="Times New Roman" w:cs="B Titr"/>
                <w:lang w:bidi="fa-IR"/>
              </w:rPr>
            </w:pPr>
            <w:r w:rsidRPr="00D472F0">
              <w:rPr>
                <w:rFonts w:ascii="Times New Roman" w:eastAsia="Times New Roman" w:hAnsi="Times New Roman" w:cs="B Titr"/>
                <w:rtl/>
                <w:lang w:bidi="fa-IR"/>
              </w:rPr>
              <w:t>ترازو را توسط کابل اتصال به پریزی متصل بفرمایید که دارای محافظ استاندارد جهت جلوگیری از نوسانات برق و ایجاد آسیب به مدار الکترونیکی ترازو است متصل نمایید</w:t>
            </w:r>
            <w:r w:rsidRPr="00D472F0">
              <w:rPr>
                <w:rFonts w:ascii="Times New Roman" w:eastAsia="Times New Roman" w:hAnsi="Times New Roman" w:cs="B Titr"/>
                <w:lang w:bidi="fa-IR"/>
              </w:rPr>
              <w:t xml:space="preserve"> .</w:t>
            </w:r>
          </w:p>
          <w:p w:rsidR="00D472F0" w:rsidRPr="00D472F0" w:rsidRDefault="00D472F0" w:rsidP="00D472F0">
            <w:pPr>
              <w:numPr>
                <w:ilvl w:val="0"/>
                <w:numId w:val="2"/>
              </w:numPr>
              <w:bidi/>
              <w:spacing w:before="100" w:beforeAutospacing="1" w:after="100" w:afterAutospacing="1" w:line="240" w:lineRule="auto"/>
              <w:rPr>
                <w:rFonts w:ascii="Times New Roman" w:eastAsia="Times New Roman" w:hAnsi="Times New Roman" w:cs="B Titr"/>
                <w:lang w:bidi="fa-IR"/>
              </w:rPr>
            </w:pPr>
            <w:r w:rsidRPr="00D472F0">
              <w:rPr>
                <w:rFonts w:ascii="Times New Roman" w:eastAsia="Times New Roman" w:hAnsi="Times New Roman" w:cs="B Titr"/>
                <w:rtl/>
                <w:lang w:bidi="fa-IR"/>
              </w:rPr>
              <w:t>ترازو ها علاوه بر گزینه تغذیه توسط برق به صورت اکثریت دارای گزینه ی باتری پشتیبان نیز می باشند در این حالت جهت نگه داری و سلامت باتری ترازوی دیجیتال مناسب است که بدون توجه به قطعی برق با یک برنامه مشخص هر 7 روز هفته یک بار ترازو دیجیتالی یا باسکول دیجیتالی را از برق خارج کرده و باتری پشتیبان ترازو یا باسکول را فعال نمایید تا به مرور زمان به دلیل عدم استفاده از باتری ، موجب پوسیدگی و دژاره شدن باتری نگردید و با استفاده از این روش باتری ترازو به مدت طولانی بیش از 2 سال عمر مفید خواهد داشت ، اکثر کاربران ترازو مخصوصا کاربرانی که به تازگی ترازو را خریداری نموده اند پس از 6 ماه استفاده از ترازو یا</w:t>
            </w:r>
            <w:r w:rsidRPr="00D472F0">
              <w:rPr>
                <w:rFonts w:ascii="Times New Roman" w:eastAsia="Times New Roman" w:hAnsi="Times New Roman" w:cs="B Titr"/>
                <w:lang w:bidi="fa-IR"/>
              </w:rPr>
              <w:t> </w:t>
            </w:r>
            <w:hyperlink r:id="rId10" w:tooltip="باسکول" w:history="1">
              <w:r w:rsidRPr="00D472F0">
                <w:rPr>
                  <w:rFonts w:ascii="Times New Roman" w:eastAsia="Times New Roman" w:hAnsi="Times New Roman" w:cs="B Titr"/>
                  <w:b/>
                  <w:bCs/>
                  <w:color w:val="0066FF"/>
                  <w:rtl/>
                  <w:lang w:bidi="fa-IR"/>
                </w:rPr>
                <w:t>باسکول</w:t>
              </w:r>
            </w:hyperlink>
            <w:r w:rsidRPr="00D472F0">
              <w:rPr>
                <w:rFonts w:ascii="Times New Roman" w:eastAsia="Times New Roman" w:hAnsi="Times New Roman" w:cs="B Titr"/>
                <w:lang w:bidi="fa-IR"/>
              </w:rPr>
              <w:t> </w:t>
            </w:r>
            <w:r w:rsidRPr="00D472F0">
              <w:rPr>
                <w:rFonts w:ascii="Times New Roman" w:eastAsia="Times New Roman" w:hAnsi="Times New Roman" w:cs="B Titr"/>
                <w:rtl/>
                <w:lang w:bidi="fa-IR"/>
              </w:rPr>
              <w:t>شکایت از عدم پاسخ دهی باتری در زمان قطع برق دارند و این کاربران اظهار دارند که اصلا از باتری استفاده نشده است چرا باتری به این زودی خراب شده و نیاز است که باتری ترازوی دیجیتالی تعویض گردد ، این به دلیل عدم استفاده است ، عدم استفاده از باتری مزیت نیست بلکه دلیل اصلی تخریب باتری پشتبیان می باشد</w:t>
            </w:r>
            <w:r w:rsidRPr="00D472F0">
              <w:rPr>
                <w:rFonts w:ascii="Times New Roman" w:eastAsia="Times New Roman" w:hAnsi="Times New Roman" w:cs="B Titr"/>
                <w:lang w:bidi="fa-IR"/>
              </w:rPr>
              <w:t xml:space="preserve"> .</w:t>
            </w:r>
          </w:p>
          <w:p w:rsidR="00D472F0" w:rsidRPr="00D472F0" w:rsidRDefault="00D472F0" w:rsidP="00D472F0">
            <w:pPr>
              <w:numPr>
                <w:ilvl w:val="0"/>
                <w:numId w:val="2"/>
              </w:numPr>
              <w:bidi/>
              <w:spacing w:before="100" w:beforeAutospacing="1" w:after="100" w:afterAutospacing="1" w:line="240" w:lineRule="auto"/>
              <w:rPr>
                <w:rFonts w:ascii="Times New Roman" w:eastAsia="Times New Roman" w:hAnsi="Times New Roman" w:cs="B Titr"/>
                <w:lang w:bidi="fa-IR"/>
              </w:rPr>
            </w:pPr>
            <w:r w:rsidRPr="00D472F0">
              <w:rPr>
                <w:rFonts w:ascii="Times New Roman" w:eastAsia="Times New Roman" w:hAnsi="Times New Roman" w:cs="B Titr"/>
                <w:rtl/>
                <w:lang w:bidi="fa-IR"/>
              </w:rPr>
              <w:t>توجه شود که اکثر ترازو ها و باسکول ها دارای کاور بوده و کاور آنها را در برابر نفوذ گرد و غبار ، ریختن ناگهانی مایعات و استفاده از کیبرد عملیاتی ترازو با دستان کثیف حفظ می نماید پس در صورت پارگی کاور ترازو سریعا جهت خرید کاور جدید اقدام شود زیرا در صورت بروز احتمالات فوق کاربر مجبور به جبران مبلغی بیش از 10 برابر قیمت کاور ترازو خواهد بود پس با رعایت این امر مهم از ترازوی دیجیتال خود محافظت نمایید</w:t>
            </w:r>
            <w:r w:rsidRPr="00D472F0">
              <w:rPr>
                <w:rFonts w:ascii="Times New Roman" w:eastAsia="Times New Roman" w:hAnsi="Times New Roman" w:cs="B Titr"/>
                <w:lang w:bidi="fa-IR"/>
              </w:rPr>
              <w:t xml:space="preserve"> .</w:t>
            </w:r>
          </w:p>
          <w:p w:rsidR="00D472F0" w:rsidRPr="00D472F0" w:rsidRDefault="00D472F0" w:rsidP="00D472F0">
            <w:pPr>
              <w:numPr>
                <w:ilvl w:val="0"/>
                <w:numId w:val="2"/>
              </w:numPr>
              <w:bidi/>
              <w:spacing w:before="100" w:beforeAutospacing="1" w:after="100" w:afterAutospacing="1" w:line="240" w:lineRule="auto"/>
              <w:rPr>
                <w:rFonts w:ascii="Times New Roman" w:eastAsia="Times New Roman" w:hAnsi="Times New Roman" w:cs="B Titr"/>
                <w:lang w:bidi="fa-IR"/>
              </w:rPr>
            </w:pPr>
            <w:r w:rsidRPr="00D472F0">
              <w:rPr>
                <w:rFonts w:ascii="Times New Roman" w:eastAsia="Times New Roman" w:hAnsi="Times New Roman" w:cs="B Titr"/>
                <w:rtl/>
                <w:lang w:bidi="fa-IR"/>
              </w:rPr>
              <w:t>برای افزایش عمر ترازو سعی نمایید که هر هفت روز یکبار اقدام به تمیز نمودن دستگاه نماید تا به مرور جرم و گرد و غبار به بدنه ی ترازو آسیب نرساند</w:t>
            </w:r>
            <w:r w:rsidRPr="00D472F0">
              <w:rPr>
                <w:rFonts w:ascii="Times New Roman" w:eastAsia="Times New Roman" w:hAnsi="Times New Roman" w:cs="B Titr"/>
                <w:lang w:bidi="fa-IR"/>
              </w:rPr>
              <w:t xml:space="preserve"> .</w:t>
            </w:r>
          </w:p>
          <w:p w:rsidR="00D472F0" w:rsidRPr="00D472F0" w:rsidRDefault="00D472F0" w:rsidP="00D472F0">
            <w:pPr>
              <w:numPr>
                <w:ilvl w:val="0"/>
                <w:numId w:val="2"/>
              </w:numPr>
              <w:bidi/>
              <w:spacing w:before="100" w:beforeAutospacing="1" w:after="100" w:afterAutospacing="1" w:line="240" w:lineRule="auto"/>
              <w:rPr>
                <w:rFonts w:ascii="Times New Roman" w:eastAsia="Times New Roman" w:hAnsi="Times New Roman" w:cs="B Titr"/>
                <w:lang w:bidi="fa-IR"/>
              </w:rPr>
            </w:pPr>
            <w:r w:rsidRPr="00D472F0">
              <w:rPr>
                <w:rFonts w:ascii="Times New Roman" w:eastAsia="Times New Roman" w:hAnsi="Times New Roman" w:cs="B Titr"/>
                <w:rtl/>
                <w:lang w:bidi="fa-IR"/>
              </w:rPr>
              <w:t>از گذاشتن کالا به خصوص کالا های سنگین بر روی کفه ی توزین جدا خود داری نمایید زیرا این عمل به لودسل باسکول یا لودسل ترازو فشار زیادی وارد می نماید حتی در مواردی نیز دیده شده است که نیاز به تعویض لودسل پیش می اید</w:t>
            </w:r>
            <w:r w:rsidRPr="00D472F0">
              <w:rPr>
                <w:rFonts w:ascii="Times New Roman" w:eastAsia="Times New Roman" w:hAnsi="Times New Roman" w:cs="B Titr"/>
                <w:lang w:bidi="fa-IR"/>
              </w:rPr>
              <w:t xml:space="preserve"> .</w:t>
            </w:r>
          </w:p>
          <w:p w:rsidR="00D472F0" w:rsidRPr="00D472F0" w:rsidRDefault="00D472F0" w:rsidP="00D472F0">
            <w:pPr>
              <w:numPr>
                <w:ilvl w:val="0"/>
                <w:numId w:val="2"/>
              </w:numPr>
              <w:bidi/>
              <w:spacing w:before="100" w:beforeAutospacing="1" w:after="100" w:afterAutospacing="1" w:line="240" w:lineRule="auto"/>
              <w:rPr>
                <w:rFonts w:ascii="Times New Roman" w:eastAsia="Times New Roman" w:hAnsi="Times New Roman" w:cs="B Titr"/>
                <w:lang w:bidi="fa-IR"/>
              </w:rPr>
            </w:pPr>
            <w:r w:rsidRPr="00D472F0">
              <w:rPr>
                <w:rFonts w:ascii="Times New Roman" w:eastAsia="Times New Roman" w:hAnsi="Times New Roman" w:cs="B Titr"/>
                <w:rtl/>
                <w:lang w:bidi="fa-IR"/>
              </w:rPr>
              <w:t>ترازو در محیط مطابق با استاندارد های ذکر شده در دفترچه ی راهنما قرار دهید</w:t>
            </w:r>
            <w:r w:rsidRPr="00D472F0">
              <w:rPr>
                <w:rFonts w:ascii="Times New Roman" w:eastAsia="Times New Roman" w:hAnsi="Times New Roman" w:cs="B Titr"/>
                <w:lang w:bidi="fa-IR"/>
              </w:rPr>
              <w:t xml:space="preserve"> .</w:t>
            </w:r>
          </w:p>
          <w:p w:rsidR="00D472F0" w:rsidRPr="00D472F0" w:rsidRDefault="00D472F0" w:rsidP="00D472F0">
            <w:pPr>
              <w:numPr>
                <w:ilvl w:val="0"/>
                <w:numId w:val="2"/>
              </w:numPr>
              <w:bidi/>
              <w:spacing w:before="100" w:beforeAutospacing="1" w:after="100" w:afterAutospacing="1" w:line="240" w:lineRule="auto"/>
              <w:rPr>
                <w:rFonts w:ascii="Times New Roman" w:eastAsia="Times New Roman" w:hAnsi="Times New Roman" w:cs="B Titr"/>
                <w:lang w:bidi="fa-IR"/>
              </w:rPr>
            </w:pPr>
            <w:r w:rsidRPr="00D472F0">
              <w:rPr>
                <w:rFonts w:ascii="Times New Roman" w:eastAsia="Times New Roman" w:hAnsi="Times New Roman" w:cs="B Titr"/>
                <w:rtl/>
                <w:lang w:bidi="fa-IR"/>
              </w:rPr>
              <w:t>از وزنی که بنا است بر روی ترازوی دیجیتال قرار گیرد مطمئن شوید که از وزن استاندارد ترازو بیشتر نباشد که به لودسل آسیبی نرسد</w:t>
            </w:r>
            <w:r w:rsidRPr="00D472F0">
              <w:rPr>
                <w:rFonts w:ascii="Times New Roman" w:eastAsia="Times New Roman" w:hAnsi="Times New Roman" w:cs="B Titr"/>
                <w:lang w:bidi="fa-IR"/>
              </w:rPr>
              <w:t xml:space="preserve"> .</w:t>
            </w:r>
          </w:p>
          <w:p w:rsidR="00D472F0" w:rsidRPr="00D472F0" w:rsidRDefault="00D472F0" w:rsidP="00D472F0">
            <w:pPr>
              <w:numPr>
                <w:ilvl w:val="0"/>
                <w:numId w:val="2"/>
              </w:numPr>
              <w:bidi/>
              <w:spacing w:before="100" w:beforeAutospacing="1" w:after="100" w:afterAutospacing="1" w:line="240" w:lineRule="auto"/>
              <w:rPr>
                <w:rFonts w:ascii="Times New Roman" w:eastAsia="Times New Roman" w:hAnsi="Times New Roman" w:cs="B Titr"/>
                <w:lang w:bidi="fa-IR"/>
              </w:rPr>
            </w:pPr>
            <w:r w:rsidRPr="00D472F0">
              <w:rPr>
                <w:rFonts w:ascii="Times New Roman" w:eastAsia="Times New Roman" w:hAnsi="Times New Roman" w:cs="B Titr"/>
                <w:rtl/>
                <w:lang w:bidi="fa-IR"/>
              </w:rPr>
              <w:t>قرار ریختن مایعات بر روی دستگاه خودداری نموده و در صورت بروز مشکل اقدام به جمع اوری آب با دستمال های آبگیر نمایید تا از نفوذ آب به داخل ترازو و آسیب های بیشتر جلوگیری شود</w:t>
            </w:r>
            <w:r w:rsidRPr="00D472F0">
              <w:rPr>
                <w:rFonts w:ascii="Times New Roman" w:eastAsia="Times New Roman" w:hAnsi="Times New Roman" w:cs="B Titr"/>
                <w:lang w:bidi="fa-IR"/>
              </w:rPr>
              <w:t xml:space="preserve"> .</w:t>
            </w:r>
          </w:p>
          <w:p w:rsidR="00D472F0" w:rsidRPr="00D472F0" w:rsidRDefault="00D472F0" w:rsidP="00D472F0">
            <w:pPr>
              <w:numPr>
                <w:ilvl w:val="0"/>
                <w:numId w:val="2"/>
              </w:numPr>
              <w:bidi/>
              <w:spacing w:before="100" w:beforeAutospacing="1" w:after="100" w:afterAutospacing="1" w:line="240" w:lineRule="auto"/>
              <w:rPr>
                <w:rFonts w:ascii="Times New Roman" w:eastAsia="Times New Roman" w:hAnsi="Times New Roman" w:cs="B Titr"/>
                <w:lang w:bidi="fa-IR"/>
              </w:rPr>
            </w:pPr>
            <w:r w:rsidRPr="00D472F0">
              <w:rPr>
                <w:rFonts w:ascii="Times New Roman" w:eastAsia="Times New Roman" w:hAnsi="Times New Roman" w:cs="B Titr"/>
                <w:rtl/>
                <w:lang w:bidi="fa-IR"/>
              </w:rPr>
              <w:t>در صورتی ترازو در ارتباط با الکتریسته می باشد مانند توزین نایکلس در فروشگاه های ظروف یکبار مصرف نیاز است از ارت استفاده شود تا این الکتریسته ی ایجاد شده در ترازو نمانده به زمین انتقال یابد</w:t>
            </w:r>
            <w:r w:rsidRPr="00D472F0">
              <w:rPr>
                <w:rFonts w:ascii="Times New Roman" w:eastAsia="Times New Roman" w:hAnsi="Times New Roman" w:cs="B Titr"/>
                <w:lang w:bidi="fa-IR"/>
              </w:rPr>
              <w:t xml:space="preserve"> .</w:t>
            </w:r>
          </w:p>
        </w:tc>
      </w:tr>
    </w:tbl>
    <w:p w:rsidR="00EA6659" w:rsidRPr="00D472F0" w:rsidRDefault="00EA6659" w:rsidP="00D472F0">
      <w:pPr>
        <w:bidi/>
        <w:rPr>
          <w:rFonts w:cs="Calibri" w:hint="cs"/>
          <w:rtl/>
          <w:lang w:bidi="fa-IR"/>
        </w:rPr>
      </w:pPr>
      <w:bookmarkStart w:id="0" w:name="_GoBack"/>
      <w:bookmarkEnd w:id="0"/>
    </w:p>
    <w:sectPr w:rsidR="00EA6659" w:rsidRPr="00D472F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46" w:rsidRDefault="00392246" w:rsidP="00F7678D">
      <w:pPr>
        <w:spacing w:after="0" w:line="240" w:lineRule="auto"/>
      </w:pPr>
      <w:r>
        <w:separator/>
      </w:r>
    </w:p>
  </w:endnote>
  <w:endnote w:type="continuationSeparator" w:id="0">
    <w:p w:rsidR="00392246" w:rsidRDefault="00392246" w:rsidP="00F7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703060505090304"/>
    <w:charset w:val="00"/>
    <w:family w:val="roman"/>
    <w:pitch w:val="variable"/>
    <w:sig w:usb0="E0000EFF" w:usb1="4000785B" w:usb2="00000001" w:usb3="00000000" w:csb0="000001BF" w:csb1="00000000"/>
  </w:font>
  <w:font w:name="Courier New">
    <w:panose1 w:val="02070609020205020404"/>
    <w:charset w:val="00"/>
    <w:family w:val="modern"/>
    <w:pitch w:val="fixed"/>
    <w:sig w:usb0="E0000E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704020202090204"/>
    <w:charset w:val="00"/>
    <w:family w:val="swiss"/>
    <w:pitch w:val="variable"/>
    <w:sig w:usb0="E0000E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46" w:rsidRDefault="00392246" w:rsidP="00F7678D">
      <w:pPr>
        <w:spacing w:after="0" w:line="240" w:lineRule="auto"/>
      </w:pPr>
      <w:r>
        <w:separator/>
      </w:r>
    </w:p>
  </w:footnote>
  <w:footnote w:type="continuationSeparator" w:id="0">
    <w:p w:rsidR="00392246" w:rsidRDefault="00392246" w:rsidP="00F7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520" w:type="dxa"/>
      <w:tblInd w:w="-1175" w:type="dxa"/>
      <w:tblLook w:val="04A0" w:firstRow="1" w:lastRow="0" w:firstColumn="1" w:lastColumn="0" w:noHBand="0" w:noVBand="1"/>
    </w:tblPr>
    <w:tblGrid>
      <w:gridCol w:w="4140"/>
      <w:gridCol w:w="3870"/>
      <w:gridCol w:w="3510"/>
    </w:tblGrid>
    <w:tr w:rsidR="00F7678D" w:rsidTr="00F7678D">
      <w:tc>
        <w:tcPr>
          <w:tcW w:w="4140" w:type="dxa"/>
        </w:tcPr>
        <w:p w:rsidR="00F7678D" w:rsidRDefault="00F7678D" w:rsidP="00F7678D">
          <w:pPr>
            <w:pStyle w:val="Header"/>
            <w:jc w:val="center"/>
            <w:rPr>
              <w:rFonts w:cs="B Titr"/>
              <w:sz w:val="28"/>
              <w:szCs w:val="28"/>
              <w:lang w:bidi="fa-IR"/>
            </w:rPr>
          </w:pPr>
          <w:r>
            <w:rPr>
              <w:rFonts w:cs="B Titr" w:hint="cs"/>
              <w:sz w:val="28"/>
              <w:szCs w:val="28"/>
              <w:rtl/>
              <w:lang w:bidi="fa-IR"/>
            </w:rPr>
            <w:t>گروه علوم آزمایشگاهی دانشکده پیراپزشکی نهاوند</w:t>
          </w:r>
        </w:p>
      </w:tc>
      <w:tc>
        <w:tcPr>
          <w:tcW w:w="3870" w:type="dxa"/>
        </w:tcPr>
        <w:p w:rsidR="00F7678D" w:rsidRDefault="00F7678D" w:rsidP="00346CCE">
          <w:pPr>
            <w:pStyle w:val="Header"/>
            <w:jc w:val="center"/>
            <w:rPr>
              <w:rFonts w:cs="B Titr"/>
              <w:sz w:val="28"/>
              <w:szCs w:val="28"/>
              <w:rtl/>
              <w:lang w:bidi="fa-IR"/>
            </w:rPr>
          </w:pPr>
          <w:r>
            <w:rPr>
              <w:rFonts w:cs="B Titr" w:hint="cs"/>
              <w:sz w:val="28"/>
              <w:szCs w:val="28"/>
              <w:rtl/>
              <w:lang w:bidi="fa-IR"/>
            </w:rPr>
            <w:t xml:space="preserve">دستورالعمل استفاده از </w:t>
          </w:r>
          <w:r w:rsidR="00346CCE">
            <w:rPr>
              <w:rFonts w:cs="B Titr" w:hint="cs"/>
              <w:sz w:val="28"/>
              <w:szCs w:val="28"/>
              <w:rtl/>
              <w:lang w:bidi="fa-IR"/>
            </w:rPr>
            <w:t>ترازوی دیجیتال</w:t>
          </w:r>
        </w:p>
        <w:p w:rsidR="00F7678D" w:rsidRDefault="00F7678D" w:rsidP="00346CCE">
          <w:pPr>
            <w:pStyle w:val="Header"/>
            <w:jc w:val="center"/>
            <w:rPr>
              <w:rFonts w:cs="B Titr"/>
              <w:sz w:val="28"/>
              <w:szCs w:val="28"/>
              <w:rtl/>
              <w:lang w:bidi="fa-IR"/>
            </w:rPr>
          </w:pPr>
          <w:r>
            <w:rPr>
              <w:rFonts w:cs="B Titr" w:hint="cs"/>
              <w:sz w:val="28"/>
              <w:szCs w:val="28"/>
              <w:rtl/>
              <w:lang w:bidi="fa-IR"/>
            </w:rPr>
            <w:t xml:space="preserve">شماره سند: </w:t>
          </w:r>
          <w:r w:rsidR="00346CCE">
            <w:rPr>
              <w:rFonts w:cs="B Titr" w:hint="cs"/>
              <w:sz w:val="28"/>
              <w:szCs w:val="28"/>
              <w:rtl/>
              <w:lang w:bidi="fa-IR"/>
            </w:rPr>
            <w:t>20</w:t>
          </w:r>
          <w:r>
            <w:rPr>
              <w:rFonts w:cs="B Titr" w:hint="cs"/>
              <w:sz w:val="28"/>
              <w:szCs w:val="28"/>
              <w:rtl/>
              <w:lang w:bidi="fa-IR"/>
            </w:rPr>
            <w:t>/</w:t>
          </w:r>
          <w:r w:rsidR="00346CCE">
            <w:rPr>
              <w:rFonts w:cs="B Titr" w:hint="cs"/>
              <w:sz w:val="28"/>
              <w:szCs w:val="28"/>
              <w:rtl/>
              <w:lang w:bidi="fa-IR"/>
            </w:rPr>
            <w:t>14030122</w:t>
          </w:r>
        </w:p>
        <w:p w:rsidR="00F7678D" w:rsidRDefault="00F7678D" w:rsidP="00DB2120">
          <w:pPr>
            <w:pStyle w:val="Header"/>
            <w:jc w:val="center"/>
            <w:rPr>
              <w:rFonts w:cs="B Titr"/>
              <w:sz w:val="28"/>
              <w:szCs w:val="28"/>
              <w:rtl/>
              <w:lang w:bidi="fa-IR"/>
            </w:rPr>
          </w:pPr>
          <w:r>
            <w:rPr>
              <w:rFonts w:cs="B Titr" w:hint="cs"/>
              <w:sz w:val="28"/>
              <w:szCs w:val="28"/>
              <w:rtl/>
              <w:lang w:bidi="fa-IR"/>
            </w:rPr>
            <w:t xml:space="preserve">تاریخ </w:t>
          </w:r>
          <w:r w:rsidR="00DB2120">
            <w:rPr>
              <w:rFonts w:cs="B Titr" w:hint="cs"/>
              <w:sz w:val="28"/>
              <w:szCs w:val="28"/>
              <w:rtl/>
              <w:lang w:bidi="fa-IR"/>
            </w:rPr>
            <w:t>تنظیم</w:t>
          </w:r>
          <w:r>
            <w:rPr>
              <w:rFonts w:cs="B Titr" w:hint="cs"/>
              <w:sz w:val="28"/>
              <w:szCs w:val="28"/>
              <w:rtl/>
              <w:lang w:bidi="fa-IR"/>
            </w:rPr>
            <w:t>:</w:t>
          </w:r>
          <w:r w:rsidR="00346CCE">
            <w:rPr>
              <w:rFonts w:cs="B Titr" w:hint="cs"/>
              <w:sz w:val="28"/>
              <w:szCs w:val="28"/>
              <w:rtl/>
              <w:lang w:bidi="fa-IR"/>
            </w:rPr>
            <w:t>22/01/1403</w:t>
          </w:r>
        </w:p>
        <w:p w:rsidR="00F7678D" w:rsidRDefault="00F7678D" w:rsidP="00F7678D">
          <w:pPr>
            <w:pStyle w:val="Header"/>
            <w:jc w:val="center"/>
            <w:rPr>
              <w:rFonts w:cs="B Titr"/>
              <w:sz w:val="28"/>
              <w:szCs w:val="28"/>
              <w:rtl/>
              <w:lang w:bidi="fa-IR"/>
            </w:rPr>
          </w:pPr>
          <w:r>
            <w:rPr>
              <w:rFonts w:cs="B Titr" w:hint="cs"/>
              <w:sz w:val="28"/>
              <w:szCs w:val="28"/>
              <w:rtl/>
              <w:lang w:bidi="fa-IR"/>
            </w:rPr>
            <w:t>تاریخ بازنگری:</w:t>
          </w:r>
        </w:p>
      </w:tc>
      <w:tc>
        <w:tcPr>
          <w:tcW w:w="3510" w:type="dxa"/>
        </w:tcPr>
        <w:p w:rsidR="00F7678D" w:rsidRDefault="00F7678D" w:rsidP="00F7678D">
          <w:pPr>
            <w:pStyle w:val="Header"/>
            <w:jc w:val="center"/>
            <w:rPr>
              <w:rFonts w:cs="B Titr"/>
              <w:sz w:val="28"/>
              <w:szCs w:val="28"/>
              <w:rtl/>
              <w:lang w:bidi="fa-IR"/>
            </w:rPr>
          </w:pPr>
          <w:r>
            <w:rPr>
              <w:rFonts w:cs="B Titr"/>
              <w:noProof/>
              <w:sz w:val="28"/>
              <w:szCs w:val="28"/>
              <w:rtl/>
              <w:lang w:bidi="fa-IR"/>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1089025</wp:posOffset>
                    </wp:positionV>
                    <wp:extent cx="1838325" cy="561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38325" cy="561975"/>
                            </a:xfrm>
                            <a:prstGeom prst="rect">
                              <a:avLst/>
                            </a:prstGeom>
                            <a:noFill/>
                            <a:ln w="6350">
                              <a:noFill/>
                            </a:ln>
                          </wps:spPr>
                          <wps:txb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85.75pt;width:144.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" filled="f" stroked="f" strokeweight=".5pt">
                    <v:textbo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v:textbox>
                  </v:shape>
                </w:pict>
              </mc:Fallback>
            </mc:AlternateContent>
          </w:r>
          <w:r>
            <w:rPr>
              <w:rFonts w:cs="B Titr"/>
              <w:noProof/>
              <w:sz w:val="28"/>
              <w:szCs w:val="28"/>
              <w:rtl/>
              <w:lang w:bidi="fa-IR"/>
            </w:rPr>
            <w:drawing>
              <wp:inline distT="0" distB="0" distL="0" distR="0" wp14:anchorId="14015CD6" wp14:editId="135328AE">
                <wp:extent cx="1647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لوگو_دانشگاه_علوم_پزشکی_همدان.jpg"/>
                        <pic:cNvPicPr/>
                      </pic:nvPicPr>
                      <pic:blipFill>
                        <a:blip r:embed="rId1">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rsidR="00F7678D" w:rsidRDefault="00F7678D" w:rsidP="00F7678D">
          <w:pPr>
            <w:pStyle w:val="Header"/>
            <w:jc w:val="center"/>
            <w:rPr>
              <w:rFonts w:cs="B Titr"/>
              <w:sz w:val="28"/>
              <w:szCs w:val="28"/>
              <w:rtl/>
              <w:lang w:bidi="fa-IR"/>
            </w:rPr>
          </w:pPr>
        </w:p>
        <w:p w:rsidR="00F7678D" w:rsidRDefault="00F7678D" w:rsidP="00F7678D">
          <w:pPr>
            <w:pStyle w:val="Header"/>
            <w:rPr>
              <w:rFonts w:cs="B Titr"/>
              <w:sz w:val="28"/>
              <w:szCs w:val="28"/>
              <w:lang w:bidi="fa-IR"/>
            </w:rPr>
          </w:pPr>
        </w:p>
      </w:tc>
    </w:tr>
  </w:tbl>
  <w:p w:rsidR="00F7678D" w:rsidRPr="00F7678D" w:rsidRDefault="00F7678D" w:rsidP="00F7678D">
    <w:pPr>
      <w:pStyle w:val="Header"/>
      <w:jc w:val="center"/>
      <w:rPr>
        <w:rFonts w:cs="B Titr"/>
        <w:sz w:val="28"/>
        <w:szCs w:val="2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A319D"/>
    <w:multiLevelType w:val="multilevel"/>
    <w:tmpl w:val="2FD4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C44A7"/>
    <w:multiLevelType w:val="multilevel"/>
    <w:tmpl w:val="1518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8D"/>
    <w:rsid w:val="00346CCE"/>
    <w:rsid w:val="00392246"/>
    <w:rsid w:val="00883454"/>
    <w:rsid w:val="00D472F0"/>
    <w:rsid w:val="00DB2120"/>
    <w:rsid w:val="00EA6659"/>
    <w:rsid w:val="00F76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7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57008">
      <w:bodyDiv w:val="1"/>
      <w:marLeft w:val="0"/>
      <w:marRight w:val="0"/>
      <w:marTop w:val="0"/>
      <w:marBottom w:val="0"/>
      <w:divBdr>
        <w:top w:val="none" w:sz="0" w:space="0" w:color="auto"/>
        <w:left w:val="none" w:sz="0" w:space="0" w:color="auto"/>
        <w:bottom w:val="none" w:sz="0" w:space="0" w:color="auto"/>
        <w:right w:val="none" w:sz="0" w:space="0" w:color="auto"/>
      </w:divBdr>
      <w:divsChild>
        <w:div w:id="1412968265">
          <w:marLeft w:val="0"/>
          <w:marRight w:val="0"/>
          <w:marTop w:val="150"/>
          <w:marBottom w:val="0"/>
          <w:divBdr>
            <w:top w:val="none" w:sz="0" w:space="0" w:color="auto"/>
            <w:left w:val="none" w:sz="0" w:space="0" w:color="auto"/>
            <w:bottom w:val="none" w:sz="0" w:space="0" w:color="auto"/>
            <w:right w:val="none" w:sz="0" w:space="0" w:color="auto"/>
          </w:divBdr>
        </w:div>
      </w:divsChild>
    </w:div>
    <w:div w:id="1331715765">
      <w:bodyDiv w:val="1"/>
      <w:marLeft w:val="0"/>
      <w:marRight w:val="0"/>
      <w:marTop w:val="0"/>
      <w:marBottom w:val="0"/>
      <w:divBdr>
        <w:top w:val="none" w:sz="0" w:space="0" w:color="auto"/>
        <w:left w:val="none" w:sz="0" w:space="0" w:color="auto"/>
        <w:bottom w:val="none" w:sz="0" w:space="0" w:color="auto"/>
        <w:right w:val="none" w:sz="0" w:space="0" w:color="auto"/>
      </w:divBdr>
      <w:divsChild>
        <w:div w:id="67071858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cale.ir/%D9%85%D8%AD%D8%B5%D9%88%D9%84%D8%A7%D8%AA/%D8%A8%D8%A7%D8%B3%DA%A9%D9%88%D9%84" TargetMode="External"/><Relationship Id="rId4" Type="http://schemas.microsoft.com/office/2007/relationships/stylesWithEffects" Target="stylesWithEffects.xml"/><Relationship Id="rId9" Type="http://schemas.openxmlformats.org/officeDocument/2006/relationships/hyperlink" Target="https://scale.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7DB1-1A23-4F72-9132-F47E030E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cp:revision>
  <dcterms:created xsi:type="dcterms:W3CDTF">2024-04-13T05:47:00Z</dcterms:created>
  <dcterms:modified xsi:type="dcterms:W3CDTF">2024-04-13T07:10:00Z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6607531a-8951-45dc-9b2b-044207016750</vt:lpwstr>
  </property>
</Properties>
</file>